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985FC" w14:textId="77777777" w:rsidR="008706A9" w:rsidRDefault="008706A9" w:rsidP="008706A9">
      <w:pPr>
        <w:spacing w:line="240" w:lineRule="auto"/>
        <w:jc w:val="both"/>
        <w:rPr>
          <w:rFonts w:ascii="Century Gothic" w:hAnsi="Century Gothic"/>
        </w:rPr>
      </w:pPr>
    </w:p>
    <w:p w14:paraId="13360C83" w14:textId="6D4B63B4" w:rsidR="008706A9" w:rsidRPr="001B337D" w:rsidRDefault="008706A9" w:rsidP="008706A9">
      <w:pPr>
        <w:jc w:val="right"/>
        <w:rPr>
          <w:rFonts w:ascii="Century Gothic" w:hAnsi="Century Gothic"/>
          <w:sz w:val="24"/>
          <w:szCs w:val="24"/>
        </w:rPr>
      </w:pPr>
      <w:r w:rsidRPr="001B337D">
        <w:rPr>
          <w:rFonts w:ascii="Century Gothic" w:hAnsi="Century Gothic"/>
          <w:sz w:val="24"/>
          <w:szCs w:val="24"/>
        </w:rPr>
        <w:t>W</w:t>
      </w:r>
      <w:r>
        <w:rPr>
          <w:rFonts w:ascii="Century Gothic" w:hAnsi="Century Gothic"/>
          <w:sz w:val="24"/>
          <w:szCs w:val="24"/>
        </w:rPr>
        <w:t xml:space="preserve">arszawa, </w:t>
      </w:r>
      <w:r w:rsidR="003F3139">
        <w:rPr>
          <w:rFonts w:ascii="Century Gothic" w:hAnsi="Century Gothic"/>
          <w:sz w:val="24"/>
          <w:szCs w:val="24"/>
        </w:rPr>
        <w:t>1</w:t>
      </w:r>
      <w:r w:rsidR="00CC6D76">
        <w:rPr>
          <w:rFonts w:ascii="Century Gothic" w:hAnsi="Century Gothic"/>
          <w:sz w:val="24"/>
          <w:szCs w:val="24"/>
        </w:rPr>
        <w:t>7</w:t>
      </w:r>
      <w:r>
        <w:rPr>
          <w:rFonts w:ascii="Century Gothic" w:hAnsi="Century Gothic"/>
          <w:sz w:val="24"/>
          <w:szCs w:val="24"/>
        </w:rPr>
        <w:t xml:space="preserve"> czerwca 2026 r.</w:t>
      </w:r>
    </w:p>
    <w:p w14:paraId="319B17A7" w14:textId="77777777" w:rsidR="008706A9" w:rsidRPr="00BA6AFE" w:rsidRDefault="008706A9" w:rsidP="008706A9">
      <w:pPr>
        <w:jc w:val="both"/>
        <w:rPr>
          <w:rFonts w:ascii="Century Gothic" w:hAnsi="Century Gothic"/>
          <w:sz w:val="24"/>
          <w:szCs w:val="24"/>
        </w:rPr>
      </w:pPr>
      <w:r w:rsidRPr="00BA6AFE">
        <w:rPr>
          <w:rFonts w:ascii="Century Gothic" w:hAnsi="Century Gothic"/>
          <w:sz w:val="24"/>
          <w:szCs w:val="24"/>
        </w:rPr>
        <w:t>INFORMACJA PRASOWA</w:t>
      </w:r>
    </w:p>
    <w:p w14:paraId="560D080D" w14:textId="77777777" w:rsidR="003F3139" w:rsidRDefault="003F3139" w:rsidP="008706A9">
      <w:pPr>
        <w:jc w:val="both"/>
        <w:rPr>
          <w:rFonts w:ascii="Century Gothic" w:hAnsi="Century Gothic"/>
          <w:b/>
          <w:bCs/>
          <w:sz w:val="28"/>
          <w:szCs w:val="28"/>
        </w:rPr>
      </w:pPr>
    </w:p>
    <w:p w14:paraId="0ACDD3BE" w14:textId="760A0A08" w:rsidR="003F3139" w:rsidRPr="003F3139" w:rsidRDefault="003F3139" w:rsidP="003F3139">
      <w:pPr>
        <w:jc w:val="both"/>
        <w:rPr>
          <w:rFonts w:ascii="Century Gothic" w:hAnsi="Century Gothic"/>
          <w:b/>
          <w:bCs/>
          <w:sz w:val="24"/>
          <w:szCs w:val="24"/>
        </w:rPr>
      </w:pPr>
      <w:r w:rsidRPr="003F3139">
        <w:rPr>
          <w:rFonts w:ascii="Century Gothic" w:hAnsi="Century Gothic"/>
          <w:b/>
          <w:bCs/>
          <w:sz w:val="28"/>
          <w:szCs w:val="28"/>
        </w:rPr>
        <w:t>10 lat od pierwszej komercyjnej dostawy do Terminala LNG w Świnoujściu</w:t>
      </w:r>
      <w:r>
        <w:rPr>
          <w:rFonts w:ascii="Calibri" w:eastAsia="Times New Roman" w:hAnsi="Calibri" w:cs="Calibri"/>
          <w:b/>
          <w:bCs/>
          <w:color w:val="000000"/>
          <w:kern w:val="36"/>
          <w:sz w:val="32"/>
          <w:szCs w:val="32"/>
          <w:lang w:eastAsia="pl-PL"/>
          <w14:ligatures w14:val="none"/>
        </w:rPr>
        <w:br/>
      </w:r>
    </w:p>
    <w:p w14:paraId="1540DDC4" w14:textId="77777777" w:rsidR="003F3139" w:rsidRPr="003F3139" w:rsidRDefault="003F3139" w:rsidP="003F3139">
      <w:pPr>
        <w:jc w:val="both"/>
        <w:rPr>
          <w:rFonts w:ascii="Century Gothic" w:hAnsi="Century Gothic"/>
          <w:b/>
          <w:bCs/>
          <w:sz w:val="24"/>
          <w:szCs w:val="24"/>
        </w:rPr>
      </w:pPr>
      <w:r w:rsidRPr="003F3139">
        <w:rPr>
          <w:rFonts w:ascii="Century Gothic" w:hAnsi="Century Gothic"/>
          <w:b/>
          <w:bCs/>
          <w:sz w:val="24"/>
          <w:szCs w:val="24"/>
        </w:rPr>
        <w:t xml:space="preserve">W ciągu dekady Terminal LNG w Świnoujściu, należący do infrastruktury GAZ SYSTEM, obsłużył 445 dostaw skroplonego gazu ziemnego, przyjął blisko 80 mln m³ LNG transportowanego drogą morską i utrzymał dostępność operacyjną przekraczającą 99 proc. Dziś jest jedynym z najważniejszych punktów wejścia gazu do krajowego systemu przesyłowego i ważnym elementem infrastruktury energetycznej regionu. </w:t>
      </w:r>
    </w:p>
    <w:p w14:paraId="74887574" w14:textId="661C2850" w:rsidR="003F3139" w:rsidRDefault="003F3139" w:rsidP="003F3139">
      <w:pPr>
        <w:jc w:val="both"/>
        <w:rPr>
          <w:rFonts w:ascii="Century Gothic" w:hAnsi="Century Gothic"/>
        </w:rPr>
      </w:pPr>
      <w:r w:rsidRPr="003F3139">
        <w:rPr>
          <w:rFonts w:ascii="Century Gothic" w:hAnsi="Century Gothic"/>
        </w:rPr>
        <w:t>17 czerwca 2026 r. mija dokładnie 10 lat od momentu, gdy do Terminala LNG w Świnoujściu dotarła pierwsza komercyjna dostawa skroplonego gazu ziemnego. Wydarzenie to otworzyło Polsce dostęp do globalnego rynku LNG i zapoczątkowało proces głębokiej dywersyfikacji źródeł dostaw gazu.</w:t>
      </w:r>
    </w:p>
    <w:p w14:paraId="65C361D5" w14:textId="11EE358F" w:rsidR="000332F2" w:rsidRPr="000332F2" w:rsidRDefault="000332F2" w:rsidP="00EA759D">
      <w:pPr>
        <w:jc w:val="both"/>
        <w:rPr>
          <w:rFonts w:ascii="Century Gothic" w:hAnsi="Century Gothic"/>
          <w:b/>
          <w:bCs/>
        </w:rPr>
      </w:pPr>
      <w:r w:rsidRPr="000332F2">
        <w:rPr>
          <w:rFonts w:ascii="Century Gothic" w:hAnsi="Century Gothic"/>
        </w:rPr>
        <w:t xml:space="preserve">- </w:t>
      </w:r>
      <w:r w:rsidRPr="000332F2">
        <w:rPr>
          <w:rFonts w:ascii="Century Gothic" w:hAnsi="Century Gothic"/>
          <w:i/>
          <w:iCs/>
        </w:rPr>
        <w:t>Terminal LNG w Świnoujściu jest jednym z kluczowych filarów polskiego bezpieczeństwa energetycznego Polski, który dziś działa w oparciu o pełną dywersyfikację kierunków dostaw i</w:t>
      </w:r>
      <w:r w:rsidR="003E30DA">
        <w:rPr>
          <w:rFonts w:ascii="Century Gothic" w:hAnsi="Century Gothic"/>
          <w:i/>
          <w:iCs/>
        </w:rPr>
        <w:t> </w:t>
      </w:r>
      <w:r w:rsidRPr="000332F2">
        <w:rPr>
          <w:rFonts w:ascii="Century Gothic" w:hAnsi="Century Gothic"/>
          <w:i/>
          <w:iCs/>
        </w:rPr>
        <w:t xml:space="preserve">rosnącą zdolność do elastycznego zarządzania przepływami surowca. To infrastruktura, która zmieniła pozycję Polski - z rynku biernie zależnego na system aktywnie zarządzający dostawami. Konsekwentnie wzmacniamy ten potencjał kolejnymi decyzjami inwestycyjnymi, które zwiększają przepustowość i umożliwiają dalsze skalowanie importu LNG. W efekcie wzmocniliśmy pozycję Polski jako </w:t>
      </w:r>
      <w:proofErr w:type="spellStart"/>
      <w:r w:rsidRPr="000332F2">
        <w:rPr>
          <w:rFonts w:ascii="Century Gothic" w:hAnsi="Century Gothic"/>
          <w:i/>
          <w:iCs/>
        </w:rPr>
        <w:t>hubu</w:t>
      </w:r>
      <w:proofErr w:type="spellEnd"/>
      <w:r w:rsidRPr="000332F2">
        <w:rPr>
          <w:rFonts w:ascii="Century Gothic" w:hAnsi="Century Gothic"/>
          <w:i/>
          <w:iCs/>
        </w:rPr>
        <w:t xml:space="preserve"> gazowego w regionie i współtwórcy nowej architekturę rynku energii Europy Środkowo-Wschodniej </w:t>
      </w:r>
      <w:r w:rsidRPr="000332F2">
        <w:rPr>
          <w:rFonts w:ascii="Century Gothic" w:hAnsi="Century Gothic"/>
        </w:rPr>
        <w:t xml:space="preserve">– </w:t>
      </w:r>
      <w:r w:rsidRPr="000332F2">
        <w:rPr>
          <w:rFonts w:ascii="Century Gothic" w:hAnsi="Century Gothic"/>
          <w:b/>
          <w:bCs/>
        </w:rPr>
        <w:t>podkreśla Minister Energii Miłosz Motyka.</w:t>
      </w:r>
    </w:p>
    <w:p w14:paraId="6ADC5585" w14:textId="02AEAB7E" w:rsidR="003F3139" w:rsidRPr="001F5733" w:rsidRDefault="003F3139" w:rsidP="003F3139">
      <w:pPr>
        <w:jc w:val="both"/>
        <w:rPr>
          <w:rFonts w:ascii="Century Gothic" w:hAnsi="Century Gothic"/>
          <w:b/>
          <w:bCs/>
        </w:rPr>
      </w:pPr>
      <w:r w:rsidRPr="003F3139">
        <w:rPr>
          <w:rFonts w:ascii="Century Gothic" w:hAnsi="Century Gothic"/>
          <w:i/>
          <w:iCs/>
        </w:rPr>
        <w:t xml:space="preserve">- Dziesięć lat temu niewielu przewidywało, jak bardzo zmieni się sytuacja na europejskim rynku energii. Uruchomienie </w:t>
      </w:r>
      <w:r w:rsidR="003E30DA">
        <w:rPr>
          <w:rFonts w:ascii="Century Gothic" w:hAnsi="Century Gothic"/>
          <w:i/>
          <w:iCs/>
        </w:rPr>
        <w:t>T</w:t>
      </w:r>
      <w:r w:rsidRPr="003F3139">
        <w:rPr>
          <w:rFonts w:ascii="Century Gothic" w:hAnsi="Century Gothic"/>
          <w:i/>
          <w:iCs/>
        </w:rPr>
        <w:t>erminala LNG w Świnoujściu było jednak inwestycją opartą na</w:t>
      </w:r>
      <w:r w:rsidR="008C2954">
        <w:rPr>
          <w:rFonts w:ascii="Century Gothic" w:hAnsi="Century Gothic"/>
          <w:i/>
          <w:iCs/>
        </w:rPr>
        <w:t> </w:t>
      </w:r>
      <w:r w:rsidRPr="003F3139">
        <w:rPr>
          <w:rFonts w:ascii="Century Gothic" w:hAnsi="Century Gothic"/>
          <w:i/>
          <w:iCs/>
        </w:rPr>
        <w:t>strategicznym myśleniu o przyszłości. Dzięki temu Polska była lepiej przygotowana na</w:t>
      </w:r>
      <w:r w:rsidR="008C2954">
        <w:rPr>
          <w:rFonts w:ascii="Century Gothic" w:hAnsi="Century Gothic"/>
          <w:i/>
          <w:iCs/>
        </w:rPr>
        <w:t> </w:t>
      </w:r>
      <w:r w:rsidRPr="003F3139">
        <w:rPr>
          <w:rFonts w:ascii="Century Gothic" w:hAnsi="Century Gothic"/>
          <w:i/>
          <w:iCs/>
        </w:rPr>
        <w:t xml:space="preserve">wyzwania, które pojawiły się w kolejnych latach. Dziś terminal jest symbolem skutecznego budowania odporności państwa i dowodem, że konsekwentnie realizowane projekty infrastrukturalne przynoszą efekty na pokolenia – </w:t>
      </w:r>
      <w:r w:rsidRPr="003F3139">
        <w:rPr>
          <w:rFonts w:ascii="Century Gothic" w:hAnsi="Century Gothic"/>
        </w:rPr>
        <w:t>mówi</w:t>
      </w:r>
      <w:r w:rsidRPr="003F3139">
        <w:rPr>
          <w:rFonts w:ascii="Century Gothic" w:hAnsi="Century Gothic"/>
          <w:i/>
          <w:iCs/>
        </w:rPr>
        <w:t xml:space="preserve"> </w:t>
      </w:r>
      <w:r w:rsidRPr="001F5733">
        <w:rPr>
          <w:rFonts w:ascii="Century Gothic" w:hAnsi="Century Gothic"/>
          <w:b/>
          <w:bCs/>
        </w:rPr>
        <w:t xml:space="preserve">Wojciech </w:t>
      </w:r>
      <w:proofErr w:type="spellStart"/>
      <w:r w:rsidRPr="001F5733">
        <w:rPr>
          <w:rFonts w:ascii="Century Gothic" w:hAnsi="Century Gothic"/>
          <w:b/>
          <w:bCs/>
        </w:rPr>
        <w:t>Wrochna</w:t>
      </w:r>
      <w:proofErr w:type="spellEnd"/>
      <w:r w:rsidRPr="001F5733">
        <w:rPr>
          <w:rFonts w:ascii="Century Gothic" w:hAnsi="Century Gothic"/>
          <w:b/>
          <w:bCs/>
        </w:rPr>
        <w:t xml:space="preserve"> Sekretarz Stanu w</w:t>
      </w:r>
      <w:r w:rsidR="008C2954">
        <w:rPr>
          <w:rFonts w:ascii="Century Gothic" w:hAnsi="Century Gothic"/>
          <w:b/>
          <w:bCs/>
        </w:rPr>
        <w:t> </w:t>
      </w:r>
      <w:r w:rsidRPr="001F5733">
        <w:rPr>
          <w:rFonts w:ascii="Century Gothic" w:hAnsi="Century Gothic"/>
          <w:b/>
          <w:bCs/>
        </w:rPr>
        <w:t>Ministerstwie Energii i Pełnomocnik Rządu ds. Strategicznej Infrastruktury Energetycznej.</w:t>
      </w:r>
    </w:p>
    <w:p w14:paraId="26DFFF73" w14:textId="7B827E77" w:rsidR="003F3139" w:rsidRPr="003F3139" w:rsidRDefault="003F3139" w:rsidP="003F3139">
      <w:pPr>
        <w:jc w:val="both"/>
        <w:rPr>
          <w:rFonts w:ascii="Century Gothic" w:hAnsi="Century Gothic"/>
        </w:rPr>
      </w:pPr>
      <w:r w:rsidRPr="003F3139">
        <w:rPr>
          <w:rFonts w:ascii="Century Gothic" w:hAnsi="Century Gothic"/>
        </w:rPr>
        <w:t>Od 2016 roku do terminala zawinęło 445 zbiornikowców z ładunkami LNG z różnych kierunków świata. Tylko w 2025 roku terminal obsłużył rekordowe 81 dostaw LNG, a w 2026 roku zrealizowano już kolejnych 37 rozładunków. Instalacja pracuje nieprzerwanie od ponad 8</w:t>
      </w:r>
      <w:r w:rsidR="00F044A5">
        <w:rPr>
          <w:rFonts w:ascii="Century Gothic" w:hAnsi="Century Gothic"/>
        </w:rPr>
        <w:t>7</w:t>
      </w:r>
      <w:r w:rsidRPr="003F3139">
        <w:rPr>
          <w:rFonts w:ascii="Century Gothic" w:hAnsi="Century Gothic"/>
        </w:rPr>
        <w:t xml:space="preserve"> tys. godzin, utrzymując dostępność usług na poziomie przekraczającym 99 proc. Wszystkie etapy rozbudowy obiektu były realizowane przy zachowaniu ciągłości pracy instalacji i bez wpływu na bezpieczeństwo dostaw gazu do odbiorców.</w:t>
      </w:r>
    </w:p>
    <w:p w14:paraId="7A57AEB9" w14:textId="77777777" w:rsidR="003F3139" w:rsidRPr="00F21431" w:rsidRDefault="003F3139" w:rsidP="003F3139">
      <w:pPr>
        <w:jc w:val="both"/>
        <w:rPr>
          <w:rFonts w:ascii="Century Gothic" w:hAnsi="Century Gothic"/>
          <w:b/>
          <w:bCs/>
        </w:rPr>
      </w:pPr>
      <w:r w:rsidRPr="00F21431">
        <w:rPr>
          <w:rFonts w:ascii="Century Gothic" w:hAnsi="Century Gothic"/>
          <w:i/>
          <w:iCs/>
        </w:rPr>
        <w:t xml:space="preserve">- Dziesięć lat temu uruchomiliśmy nowe możliwości dla polskiego rynku gazu. Dziś terminal LNG jest częścią nowoczesnego systemu infrastrukturalnego, który zapewnia bezpieczeństwo dostaw, wspiera rozwój konkurencyjnego rynku oraz wzmacnia pozycję Polski w regionie. Dzięki rozbudowie infrastruktury krajowej i tranzytowej, a także budowie </w:t>
      </w:r>
      <w:proofErr w:type="spellStart"/>
      <w:r w:rsidRPr="00F21431">
        <w:rPr>
          <w:rFonts w:ascii="Century Gothic" w:hAnsi="Century Gothic"/>
          <w:i/>
          <w:iCs/>
        </w:rPr>
        <w:t>interkonektorów</w:t>
      </w:r>
      <w:proofErr w:type="spellEnd"/>
      <w:r w:rsidRPr="00F21431">
        <w:rPr>
          <w:rFonts w:ascii="Century Gothic" w:hAnsi="Century Gothic"/>
          <w:i/>
          <w:iCs/>
        </w:rPr>
        <w:t xml:space="preserve"> Polska dysponuje potencjałem, aby pełnić rolę ważnego </w:t>
      </w:r>
      <w:proofErr w:type="spellStart"/>
      <w:r w:rsidRPr="00F21431">
        <w:rPr>
          <w:rFonts w:ascii="Century Gothic" w:hAnsi="Century Gothic"/>
          <w:i/>
          <w:iCs/>
        </w:rPr>
        <w:t>hubu</w:t>
      </w:r>
      <w:proofErr w:type="spellEnd"/>
      <w:r w:rsidRPr="00F21431">
        <w:rPr>
          <w:rFonts w:ascii="Century Gothic" w:hAnsi="Century Gothic"/>
          <w:i/>
          <w:iCs/>
        </w:rPr>
        <w:t xml:space="preserve"> gazowego dla Europy Środkowo-Wschodniej. To pokazuje, jak strategiczne inwestycje realizowane konsekwentnie przez lata przekładają się na realne korzyści dla gospodarki i odbiorców </w:t>
      </w:r>
      <w:r w:rsidRPr="00F21431">
        <w:rPr>
          <w:rFonts w:ascii="Century Gothic" w:hAnsi="Century Gothic"/>
        </w:rPr>
        <w:t xml:space="preserve">– mówi </w:t>
      </w:r>
      <w:r w:rsidRPr="00F21431">
        <w:rPr>
          <w:rFonts w:ascii="Century Gothic" w:hAnsi="Century Gothic"/>
          <w:b/>
          <w:bCs/>
        </w:rPr>
        <w:t>Sławomir Hinc, Prezes Zarządu GAZ-SYSTEM.</w:t>
      </w:r>
    </w:p>
    <w:p w14:paraId="10D6E825" w14:textId="77777777" w:rsidR="003F3139" w:rsidRPr="003F3139" w:rsidRDefault="003F3139" w:rsidP="003F3139">
      <w:pPr>
        <w:jc w:val="both"/>
        <w:rPr>
          <w:rFonts w:ascii="Century Gothic" w:hAnsi="Century Gothic"/>
        </w:rPr>
      </w:pPr>
      <w:r w:rsidRPr="003F3139">
        <w:rPr>
          <w:rFonts w:ascii="Century Gothic" w:hAnsi="Century Gothic"/>
        </w:rPr>
        <w:t xml:space="preserve">Znaczenie terminala LNG wykracza dziś poza bezpieczeństwo energetyczne Polski. Wraz z rozwojem krajowej sieci przesyłowej, uruchomieniem Baltic Pipe oraz integracją systemów gazowych państw regionu, obiekt w Świnoujściu wspiera rozwój regionalnego rynku gazu i zwiększa możliwości transgranicznego </w:t>
      </w:r>
      <w:proofErr w:type="spellStart"/>
      <w:r w:rsidRPr="003F3139">
        <w:rPr>
          <w:rFonts w:ascii="Century Gothic" w:hAnsi="Century Gothic"/>
        </w:rPr>
        <w:t>przesyłu</w:t>
      </w:r>
      <w:proofErr w:type="spellEnd"/>
      <w:r w:rsidRPr="003F3139">
        <w:rPr>
          <w:rFonts w:ascii="Century Gothic" w:hAnsi="Century Gothic"/>
        </w:rPr>
        <w:t xml:space="preserve"> surowca. Wdrożenie jednego obszaru bilansowania gazu ziemnego wysokometanowego oraz nowe warunki korzystania z systemu przesyłowego tworzą dodatkowe impulsy dla rozwoju handlu gazem w Europie Środkowo-Wschodniej.</w:t>
      </w:r>
    </w:p>
    <w:p w14:paraId="1F948D83" w14:textId="77777777" w:rsidR="003F3139" w:rsidRPr="003F3139" w:rsidRDefault="003F3139" w:rsidP="003F3139">
      <w:pPr>
        <w:jc w:val="both"/>
        <w:rPr>
          <w:rFonts w:ascii="Century Gothic" w:hAnsi="Century Gothic"/>
        </w:rPr>
      </w:pPr>
      <w:r w:rsidRPr="003F3139">
        <w:rPr>
          <w:rFonts w:ascii="Century Gothic" w:hAnsi="Century Gothic"/>
        </w:rPr>
        <w:t xml:space="preserve">Przez dziesięć lat działalności terminal przeszedł znaczącą rozbudowę. Powstał trzeci zbiornik LNG, drugie nabrzeże oraz zwiększono zdolności </w:t>
      </w:r>
      <w:proofErr w:type="spellStart"/>
      <w:r w:rsidRPr="003F3139">
        <w:rPr>
          <w:rFonts w:ascii="Century Gothic" w:hAnsi="Century Gothic"/>
        </w:rPr>
        <w:t>regazyfikacyjne</w:t>
      </w:r>
      <w:proofErr w:type="spellEnd"/>
      <w:r w:rsidRPr="003F3139">
        <w:rPr>
          <w:rFonts w:ascii="Century Gothic" w:hAnsi="Century Gothic"/>
        </w:rPr>
        <w:t xml:space="preserve"> instalacji. Rozwój infrastruktury umożliwił uruchomienie nowych usług, takich jak załadunek LNG, przeładunek LNG między statkami czy bunkrowanie jednostek wykorzystujących LNG jako paliwo.</w:t>
      </w:r>
    </w:p>
    <w:p w14:paraId="2105ABAA" w14:textId="7654D056" w:rsidR="003F3139" w:rsidRPr="003F3139" w:rsidRDefault="003F3139" w:rsidP="003F3139">
      <w:pPr>
        <w:jc w:val="both"/>
        <w:rPr>
          <w:rFonts w:ascii="Century Gothic" w:hAnsi="Century Gothic"/>
        </w:rPr>
      </w:pPr>
      <w:r w:rsidRPr="003F3139">
        <w:rPr>
          <w:rFonts w:ascii="Century Gothic" w:hAnsi="Century Gothic"/>
        </w:rPr>
        <w:t>Szczególnie dynamicznie rozwija się segment LNG małej skali. Liczba cystern załadowywanych w terminalu wzrosła w ciągu dekady niemal dwudziestokrotnie – z około 500 w 2016 roku do</w:t>
      </w:r>
      <w:r w:rsidR="008C2954">
        <w:rPr>
          <w:rFonts w:ascii="Century Gothic" w:hAnsi="Century Gothic"/>
        </w:rPr>
        <w:t> </w:t>
      </w:r>
      <w:r w:rsidRPr="003F3139">
        <w:rPr>
          <w:rFonts w:ascii="Century Gothic" w:hAnsi="Century Gothic"/>
        </w:rPr>
        <w:t>niemal 11 tys. w 2025 roku. Łącznie terminal obsłużył już ponad 56 tys. cystern LNG. Jeszcze w tym roku uruchomione zostanie czwarte stanowisko załadunku cystern, które zwiększy możliwości przeładunkowe o 50 proc. – z 40 do 60 cystern na dobę.</w:t>
      </w:r>
    </w:p>
    <w:p w14:paraId="719760C3" w14:textId="77777777" w:rsidR="003F3139" w:rsidRDefault="003F3139" w:rsidP="003F3139">
      <w:pPr>
        <w:jc w:val="both"/>
        <w:rPr>
          <w:rFonts w:ascii="Century Gothic" w:hAnsi="Century Gothic"/>
        </w:rPr>
      </w:pPr>
      <w:r w:rsidRPr="003F3139">
        <w:rPr>
          <w:rFonts w:ascii="Century Gothic" w:hAnsi="Century Gothic"/>
        </w:rPr>
        <w:t>Dziesięć lat po pierwszej komercyjnej dostawie LNG terminal w Świnoujściu pozostaje jednym z najważniejszych aktywów infrastrukturalnych GAZ-SYSTEM. Jego dalszy rozwój będzie wspierał nie tylko bezpieczeństwo energetyczne Polski, ale także wzrost znaczenia krajowego systemu przesyłowego na rynku Europy Środkowo-Wschodniej.</w:t>
      </w:r>
    </w:p>
    <w:p w14:paraId="23BA5BFC" w14:textId="77777777" w:rsidR="00054932" w:rsidRDefault="00054932" w:rsidP="003F3139">
      <w:pPr>
        <w:jc w:val="both"/>
        <w:rPr>
          <w:rFonts w:ascii="Century Gothic" w:hAnsi="Century Gothic"/>
        </w:rPr>
      </w:pPr>
    </w:p>
    <w:p w14:paraId="0430E777" w14:textId="77777777" w:rsidR="00054932" w:rsidRDefault="00054932" w:rsidP="003F3139">
      <w:pPr>
        <w:jc w:val="both"/>
        <w:rPr>
          <w:rFonts w:ascii="Century Gothic" w:hAnsi="Century Gothic"/>
        </w:rPr>
      </w:pPr>
    </w:p>
    <w:p w14:paraId="39E7295E" w14:textId="05E63E61" w:rsidR="00054932" w:rsidRDefault="00054932" w:rsidP="003F3139">
      <w:pPr>
        <w:jc w:val="both"/>
        <w:rPr>
          <w:rFonts w:ascii="Century Gothic" w:hAnsi="Century Gothic"/>
        </w:rPr>
      </w:pPr>
    </w:p>
    <w:p w14:paraId="3BF03F03" w14:textId="5CA76D7D" w:rsidR="00054932" w:rsidRDefault="00054932" w:rsidP="00054932"/>
    <w:p w14:paraId="38D263B4" w14:textId="77777777" w:rsidR="00054932" w:rsidRPr="003F3139" w:rsidRDefault="00054932" w:rsidP="003F3139">
      <w:pPr>
        <w:jc w:val="both"/>
        <w:rPr>
          <w:rFonts w:ascii="Century Gothic" w:hAnsi="Century Gothic"/>
        </w:rPr>
      </w:pPr>
    </w:p>
    <w:sectPr w:rsidR="00054932" w:rsidRPr="003F3139" w:rsidSect="008706A9">
      <w:headerReference w:type="default" r:id="rId6"/>
      <w:footerReference w:type="default" r:id="rId7"/>
      <w:pgSz w:w="11906" w:h="16838"/>
      <w:pgMar w:top="1417" w:right="991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6724" w14:textId="77777777" w:rsidR="00BC6327" w:rsidRDefault="00BC6327" w:rsidP="008706A9">
      <w:pPr>
        <w:spacing w:after="0" w:line="240" w:lineRule="auto"/>
      </w:pPr>
      <w:r>
        <w:separator/>
      </w:r>
    </w:p>
  </w:endnote>
  <w:endnote w:type="continuationSeparator" w:id="0">
    <w:p w14:paraId="614B0560" w14:textId="77777777" w:rsidR="00BC6327" w:rsidRDefault="00BC6327" w:rsidP="00870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5360828"/>
      <w:docPartObj>
        <w:docPartGallery w:val="Page Numbers (Bottom of Page)"/>
        <w:docPartUnique/>
      </w:docPartObj>
    </w:sdtPr>
    <w:sdtEndPr/>
    <w:sdtContent>
      <w:p w14:paraId="7192C908" w14:textId="77777777" w:rsidR="008706A9" w:rsidRDefault="008706A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AB9A13" w14:textId="77777777" w:rsidR="00F725B4" w:rsidRPr="001745A0" w:rsidRDefault="00F725B4" w:rsidP="00F725B4">
    <w:pPr>
      <w:pStyle w:val="Stopka"/>
      <w:jc w:val="center"/>
      <w:rPr>
        <w:rFonts w:ascii="Century Gothic" w:hAnsi="Century Gothic"/>
        <w:noProof/>
        <w:sz w:val="20"/>
        <w:szCs w:val="20"/>
      </w:rPr>
    </w:pPr>
    <w:r w:rsidRPr="001745A0">
      <w:rPr>
        <w:rFonts w:ascii="Century Gothic" w:hAnsi="Century Gothic"/>
        <w:noProof/>
        <w:sz w:val="20"/>
        <w:szCs w:val="20"/>
      </w:rPr>
      <w:t>Biuro Prasowe GAZ-SYSTEM</w:t>
    </w:r>
  </w:p>
  <w:p w14:paraId="7842BBE4" w14:textId="77777777" w:rsidR="00F725B4" w:rsidRPr="001745A0" w:rsidRDefault="00F725B4" w:rsidP="00F725B4">
    <w:pPr>
      <w:pStyle w:val="Stopka"/>
      <w:jc w:val="center"/>
      <w:rPr>
        <w:rFonts w:ascii="Century Gothic" w:hAnsi="Century Gothic"/>
        <w:noProof/>
        <w:sz w:val="20"/>
        <w:szCs w:val="20"/>
      </w:rPr>
    </w:pPr>
    <w:r w:rsidRPr="001745A0">
      <w:rPr>
        <w:rFonts w:ascii="Century Gothic" w:hAnsi="Century Gothic"/>
        <w:noProof/>
        <w:sz w:val="20"/>
        <w:szCs w:val="20"/>
      </w:rPr>
      <w:t>tel.</w:t>
    </w:r>
    <w:r w:rsidRPr="001745A0">
      <w:rPr>
        <w:rFonts w:ascii="Century Gothic" w:hAnsi="Century Gothic"/>
        <w:b/>
        <w:bCs/>
        <w:noProof/>
        <w:sz w:val="20"/>
        <w:szCs w:val="20"/>
      </w:rPr>
      <w:t xml:space="preserve"> </w:t>
    </w:r>
    <w:r w:rsidRPr="001745A0">
      <w:rPr>
        <w:rFonts w:ascii="Century Gothic" w:hAnsi="Century Gothic"/>
        <w:noProof/>
        <w:sz w:val="20"/>
        <w:szCs w:val="20"/>
      </w:rPr>
      <w:t xml:space="preserve">723 982 548;  e-mail: </w:t>
    </w:r>
    <w:hyperlink r:id="rId1" w:history="1">
      <w:r w:rsidRPr="001745A0">
        <w:rPr>
          <w:rStyle w:val="Hipercze"/>
          <w:rFonts w:ascii="Century Gothic" w:hAnsi="Century Gothic"/>
          <w:noProof/>
          <w:sz w:val="20"/>
          <w:szCs w:val="20"/>
        </w:rPr>
        <w:t>rzecznik@gaz-system.pl</w:t>
      </w:r>
    </w:hyperlink>
    <w:r w:rsidRPr="001745A0">
      <w:rPr>
        <w:rFonts w:ascii="Century Gothic" w:hAnsi="Century Gothic"/>
        <w:noProof/>
        <w:sz w:val="20"/>
        <w:szCs w:val="20"/>
      </w:rPr>
      <w:t> </w:t>
    </w:r>
  </w:p>
  <w:p w14:paraId="27373749" w14:textId="77777777" w:rsidR="008706A9" w:rsidRDefault="008706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1097" w14:textId="77777777" w:rsidR="00BC6327" w:rsidRDefault="00BC6327" w:rsidP="008706A9">
      <w:pPr>
        <w:spacing w:after="0" w:line="240" w:lineRule="auto"/>
      </w:pPr>
      <w:r>
        <w:separator/>
      </w:r>
    </w:p>
  </w:footnote>
  <w:footnote w:type="continuationSeparator" w:id="0">
    <w:p w14:paraId="603786AC" w14:textId="77777777" w:rsidR="00BC6327" w:rsidRDefault="00BC6327" w:rsidP="00870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83C7A" w14:textId="77777777" w:rsidR="008706A9" w:rsidRDefault="008706A9" w:rsidP="006E5067">
    <w:pPr>
      <w:pStyle w:val="Nagwek"/>
    </w:pPr>
    <w:r>
      <w:rPr>
        <w:noProof/>
      </w:rPr>
      <w:drawing>
        <wp:inline distT="0" distB="0" distL="0" distR="0" wp14:anchorId="2F89CDE3" wp14:editId="54AC5056">
          <wp:extent cx="1539240" cy="376724"/>
          <wp:effectExtent l="0" t="0" r="3810" b="4445"/>
          <wp:docPr id="1786844153" name="Picture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844153" name="Picture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42567" cy="37753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604C10D" w14:textId="77777777" w:rsidR="008706A9" w:rsidRPr="001B337D" w:rsidRDefault="008706A9" w:rsidP="006E5067">
    <w:pPr>
      <w:pStyle w:val="Nagwek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06A9"/>
    <w:rsid w:val="0001158E"/>
    <w:rsid w:val="000332F2"/>
    <w:rsid w:val="00054932"/>
    <w:rsid w:val="00130CD6"/>
    <w:rsid w:val="001B0413"/>
    <w:rsid w:val="00210F1D"/>
    <w:rsid w:val="00375373"/>
    <w:rsid w:val="003D4A6A"/>
    <w:rsid w:val="003E30DA"/>
    <w:rsid w:val="003F3139"/>
    <w:rsid w:val="00477B98"/>
    <w:rsid w:val="005B30A9"/>
    <w:rsid w:val="0072616C"/>
    <w:rsid w:val="007B45A1"/>
    <w:rsid w:val="008706A9"/>
    <w:rsid w:val="008C2954"/>
    <w:rsid w:val="008C569C"/>
    <w:rsid w:val="00983C17"/>
    <w:rsid w:val="00A65907"/>
    <w:rsid w:val="00AE5F2A"/>
    <w:rsid w:val="00B21868"/>
    <w:rsid w:val="00BC6327"/>
    <w:rsid w:val="00BD7F96"/>
    <w:rsid w:val="00C55A4A"/>
    <w:rsid w:val="00CC440B"/>
    <w:rsid w:val="00CC6D76"/>
    <w:rsid w:val="00D11D02"/>
    <w:rsid w:val="00D20E18"/>
    <w:rsid w:val="00D33FB8"/>
    <w:rsid w:val="00E26ED2"/>
    <w:rsid w:val="00E97BD8"/>
    <w:rsid w:val="00EA759D"/>
    <w:rsid w:val="00EC75FA"/>
    <w:rsid w:val="00F044A5"/>
    <w:rsid w:val="00F21431"/>
    <w:rsid w:val="00F7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C521"/>
  <w15:chartTrackingRefBased/>
  <w15:docId w15:val="{A31FFEA3-DB07-43C1-BD8D-AEE35EC22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06A9"/>
  </w:style>
  <w:style w:type="paragraph" w:styleId="Nagwek1">
    <w:name w:val="heading 1"/>
    <w:basedOn w:val="Normalny"/>
    <w:next w:val="Normalny"/>
    <w:link w:val="Nagwek1Znak"/>
    <w:uiPriority w:val="9"/>
    <w:qFormat/>
    <w:rsid w:val="008706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706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706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706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706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706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706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706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706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706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706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706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706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706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706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706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706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706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706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706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706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706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706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706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706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706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706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706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706A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0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06A9"/>
  </w:style>
  <w:style w:type="paragraph" w:styleId="Stopka">
    <w:name w:val="footer"/>
    <w:basedOn w:val="Normalny"/>
    <w:link w:val="StopkaZnak"/>
    <w:unhideWhenUsed/>
    <w:rsid w:val="00870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8706A9"/>
  </w:style>
  <w:style w:type="paragraph" w:styleId="Legenda">
    <w:name w:val="caption"/>
    <w:basedOn w:val="Normalny"/>
    <w:next w:val="Normalny"/>
    <w:uiPriority w:val="35"/>
    <w:unhideWhenUsed/>
    <w:qFormat/>
    <w:rsid w:val="008706A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table" w:styleId="Tabela-Siatka">
    <w:name w:val="Table Grid"/>
    <w:basedOn w:val="Standardowy"/>
    <w:uiPriority w:val="39"/>
    <w:rsid w:val="008706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06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06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06A9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725B4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49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zecznik@gaz-system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694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Milczarek Joanna</dc:creator>
  <cp:keywords/>
  <dc:description/>
  <cp:lastModifiedBy>Lewicka Marta</cp:lastModifiedBy>
  <cp:revision>3</cp:revision>
  <dcterms:created xsi:type="dcterms:W3CDTF">2026-06-17T08:34:00Z</dcterms:created>
  <dcterms:modified xsi:type="dcterms:W3CDTF">2026-06-17T08:38:00Z</dcterms:modified>
</cp:coreProperties>
</file>